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7EB5"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b/>
          <w:bCs/>
          <w:color w:val="000000"/>
          <w:sz w:val="36"/>
          <w:szCs w:val="36"/>
          <w:lang w:val="en-US" w:eastAsia="fi-FI"/>
        </w:rPr>
        <w:t>What’s new in DF12 endpoints</w:t>
      </w:r>
    </w:p>
    <w:p w14:paraId="49ABC822" w14:textId="77777777" w:rsidR="0097115B" w:rsidRPr="0097115B" w:rsidRDefault="0097115B" w:rsidP="0097115B">
      <w:pPr>
        <w:rPr>
          <w:rFonts w:ascii="Times New Roman" w:eastAsia="Times New Roman" w:hAnsi="Times New Roman" w:cs="Times New Roman"/>
          <w:lang w:val="en-US" w:eastAsia="fi-FI"/>
        </w:rPr>
      </w:pPr>
    </w:p>
    <w:p w14:paraId="5E29AD25"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8"/>
          <w:szCs w:val="28"/>
          <w:lang w:val="en-US" w:eastAsia="fi-FI"/>
        </w:rPr>
        <w:t>There were no systemic changes in Data Freeze (DF) 12's endpoints, only minor updates.</w:t>
      </w:r>
    </w:p>
    <w:p w14:paraId="7FE45AC0" w14:textId="77777777" w:rsidR="0097115B" w:rsidRPr="0097115B" w:rsidRDefault="0097115B" w:rsidP="0097115B">
      <w:pPr>
        <w:spacing w:before="280" w:after="80"/>
        <w:outlineLvl w:val="2"/>
        <w:rPr>
          <w:rFonts w:ascii="Times New Roman" w:eastAsia="Times New Roman" w:hAnsi="Times New Roman" w:cs="Times New Roman"/>
          <w:b/>
          <w:bCs/>
          <w:sz w:val="27"/>
          <w:szCs w:val="27"/>
          <w:lang w:val="en-US" w:eastAsia="fi-FI"/>
        </w:rPr>
      </w:pPr>
      <w:r w:rsidRPr="0097115B">
        <w:rPr>
          <w:rFonts w:ascii="Calibri" w:eastAsia="Times New Roman" w:hAnsi="Calibri" w:cs="Calibri"/>
          <w:b/>
          <w:bCs/>
          <w:color w:val="000000"/>
          <w:sz w:val="26"/>
          <w:szCs w:val="26"/>
          <w:lang w:val="en-US" w:eastAsia="fi-FI"/>
        </w:rPr>
        <w:t>DF12 legacy samples</w:t>
      </w:r>
    </w:p>
    <w:p w14:paraId="767A70AE"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8"/>
          <w:szCs w:val="28"/>
          <w:lang w:val="en-US" w:eastAsia="fi-FI"/>
        </w:rPr>
        <w:t>New DF12 biobanked research study cohort samples, genotyped with the FinnGen array, were delivered from the following cohorts and biobanks:</w:t>
      </w:r>
    </w:p>
    <w:p w14:paraId="5241CA02" w14:textId="77777777" w:rsidR="0097115B" w:rsidRPr="0097115B" w:rsidRDefault="0097115B" w:rsidP="0097115B">
      <w:pPr>
        <w:numPr>
          <w:ilvl w:val="0"/>
          <w:numId w:val="1"/>
        </w:numPr>
        <w:spacing w:before="240"/>
        <w:textAlignment w:val="baseline"/>
        <w:rPr>
          <w:rFonts w:ascii="Calibri" w:eastAsia="Times New Roman" w:hAnsi="Calibri" w:cs="Calibri"/>
          <w:color w:val="000000"/>
          <w:sz w:val="28"/>
          <w:szCs w:val="28"/>
          <w:lang w:val="en-US" w:eastAsia="fi-FI"/>
        </w:rPr>
      </w:pPr>
      <w:r w:rsidRPr="0097115B">
        <w:rPr>
          <w:rFonts w:ascii="Calibri" w:eastAsia="Times New Roman" w:hAnsi="Calibri" w:cs="Calibri"/>
          <w:color w:val="000000"/>
          <w:sz w:val="28"/>
          <w:szCs w:val="28"/>
          <w:lang w:val="en-US" w:eastAsia="fi-FI"/>
        </w:rPr>
        <w:t>~7900 The Finland-United States Investigation of NIDDM Genetics (FUSION) study subjects (</w:t>
      </w:r>
      <w:hyperlink r:id="rId5" w:history="1">
        <w:r w:rsidRPr="0097115B">
          <w:rPr>
            <w:rFonts w:ascii="Calibri" w:eastAsia="Times New Roman" w:hAnsi="Calibri" w:cs="Calibri"/>
            <w:color w:val="1155CC"/>
            <w:sz w:val="28"/>
            <w:szCs w:val="28"/>
            <w:u w:val="single"/>
            <w:lang w:val="en-US" w:eastAsia="fi-FI"/>
          </w:rPr>
          <w:t>FUSION</w:t>
        </w:r>
      </w:hyperlink>
      <w:r w:rsidRPr="0097115B">
        <w:rPr>
          <w:rFonts w:ascii="Calibri" w:eastAsia="Times New Roman" w:hAnsi="Calibri" w:cs="Calibri"/>
          <w:color w:val="000000"/>
          <w:sz w:val="28"/>
          <w:szCs w:val="28"/>
          <w:lang w:val="en-US" w:eastAsia="fi-FI"/>
        </w:rPr>
        <w:t>, THL BB)</w:t>
      </w:r>
    </w:p>
    <w:p w14:paraId="40EF7FE0" w14:textId="77777777" w:rsidR="0097115B" w:rsidRPr="0097115B" w:rsidRDefault="0097115B" w:rsidP="0097115B">
      <w:pPr>
        <w:numPr>
          <w:ilvl w:val="0"/>
          <w:numId w:val="1"/>
        </w:numPr>
        <w:textAlignment w:val="baseline"/>
        <w:rPr>
          <w:rFonts w:ascii="Calibri" w:eastAsia="Times New Roman" w:hAnsi="Calibri" w:cs="Calibri"/>
          <w:color w:val="000000"/>
          <w:sz w:val="28"/>
          <w:szCs w:val="28"/>
          <w:lang w:val="en-US" w:eastAsia="fi-FI"/>
        </w:rPr>
      </w:pPr>
      <w:r w:rsidRPr="0097115B">
        <w:rPr>
          <w:rFonts w:ascii="Calibri" w:eastAsia="Times New Roman" w:hAnsi="Calibri" w:cs="Calibri"/>
          <w:color w:val="000000"/>
          <w:sz w:val="28"/>
          <w:szCs w:val="28"/>
          <w:lang w:val="en-US" w:eastAsia="fi-FI"/>
        </w:rPr>
        <w:t>~2200 Study subjects fro</w:t>
      </w:r>
      <w:r w:rsidRPr="0097115B">
        <w:rPr>
          <w:rFonts w:ascii="Arial" w:eastAsia="Times New Roman" w:hAnsi="Arial" w:cs="Arial"/>
          <w:color w:val="000000"/>
          <w:lang w:val="en-US" w:eastAsia="fi-FI"/>
        </w:rPr>
        <w:t>m asthma/COPD-cohort from</w:t>
      </w:r>
      <w:r w:rsidRPr="0097115B">
        <w:rPr>
          <w:rFonts w:ascii="Calibri" w:eastAsia="Times New Roman" w:hAnsi="Calibri" w:cs="Calibri"/>
          <w:color w:val="000000"/>
          <w:sz w:val="28"/>
          <w:szCs w:val="28"/>
          <w:lang w:val="en-US" w:eastAsia="fi-FI"/>
        </w:rPr>
        <w:t xml:space="preserve"> Helsinki BB</w:t>
      </w:r>
    </w:p>
    <w:p w14:paraId="3F09835A" w14:textId="77777777" w:rsidR="0097115B" w:rsidRPr="0097115B" w:rsidRDefault="0097115B" w:rsidP="0097115B">
      <w:pPr>
        <w:numPr>
          <w:ilvl w:val="0"/>
          <w:numId w:val="1"/>
        </w:numPr>
        <w:textAlignment w:val="baseline"/>
        <w:rPr>
          <w:rFonts w:ascii="Calibri" w:eastAsia="Times New Roman" w:hAnsi="Calibri" w:cs="Calibri"/>
          <w:color w:val="000000"/>
          <w:sz w:val="28"/>
          <w:szCs w:val="28"/>
          <w:lang w:val="en-US" w:eastAsia="fi-FI"/>
        </w:rPr>
      </w:pPr>
      <w:r w:rsidRPr="0097115B">
        <w:rPr>
          <w:rFonts w:ascii="Calibri" w:eastAsia="Times New Roman" w:hAnsi="Calibri" w:cs="Calibri"/>
          <w:color w:val="000000"/>
          <w:sz w:val="28"/>
          <w:szCs w:val="28"/>
          <w:lang w:val="en-US" w:eastAsia="fi-FI"/>
        </w:rPr>
        <w:t>~570 Finnish Health in Teens study subjects (</w:t>
      </w:r>
      <w:hyperlink r:id="rId6" w:history="1">
        <w:r w:rsidRPr="0097115B">
          <w:rPr>
            <w:rFonts w:ascii="Calibri" w:eastAsia="Times New Roman" w:hAnsi="Calibri" w:cs="Calibri"/>
            <w:color w:val="1155CC"/>
            <w:sz w:val="28"/>
            <w:szCs w:val="28"/>
            <w:u w:val="single"/>
            <w:lang w:val="en-US" w:eastAsia="fi-FI"/>
          </w:rPr>
          <w:t>Fin-Hit</w:t>
        </w:r>
      </w:hyperlink>
      <w:r w:rsidRPr="0097115B">
        <w:rPr>
          <w:rFonts w:ascii="Calibri" w:eastAsia="Times New Roman" w:hAnsi="Calibri" w:cs="Calibri"/>
          <w:color w:val="000000"/>
          <w:sz w:val="28"/>
          <w:szCs w:val="28"/>
          <w:lang w:val="en-US" w:eastAsia="fi-FI"/>
        </w:rPr>
        <w:t>, THL BB)</w:t>
      </w:r>
    </w:p>
    <w:p w14:paraId="6B00D867" w14:textId="77777777" w:rsidR="0097115B" w:rsidRPr="0097115B" w:rsidRDefault="0097115B" w:rsidP="0097115B">
      <w:pPr>
        <w:numPr>
          <w:ilvl w:val="0"/>
          <w:numId w:val="1"/>
        </w:numPr>
        <w:spacing w:after="240"/>
        <w:textAlignment w:val="baseline"/>
        <w:rPr>
          <w:rFonts w:ascii="Calibri" w:eastAsia="Times New Roman" w:hAnsi="Calibri" w:cs="Calibri"/>
          <w:color w:val="000000"/>
          <w:sz w:val="28"/>
          <w:szCs w:val="28"/>
          <w:lang w:val="en-US" w:eastAsia="fi-FI"/>
        </w:rPr>
      </w:pPr>
      <w:r w:rsidRPr="0097115B">
        <w:rPr>
          <w:rFonts w:ascii="Calibri" w:eastAsia="Times New Roman" w:hAnsi="Calibri" w:cs="Calibri"/>
          <w:color w:val="000000"/>
          <w:sz w:val="28"/>
          <w:szCs w:val="28"/>
          <w:lang w:val="en-US" w:eastAsia="fi-FI"/>
        </w:rPr>
        <w:t>~70</w:t>
      </w:r>
      <w:hyperlink r:id="rId7" w:history="1">
        <w:r w:rsidRPr="0097115B">
          <w:rPr>
            <w:rFonts w:ascii="Calibri" w:eastAsia="Times New Roman" w:hAnsi="Calibri" w:cs="Calibri"/>
            <w:color w:val="000000"/>
            <w:sz w:val="28"/>
            <w:szCs w:val="28"/>
            <w:u w:val="single"/>
            <w:lang w:val="en-US" w:eastAsia="fi-FI"/>
          </w:rPr>
          <w:t xml:space="preserve"> </w:t>
        </w:r>
        <w:r w:rsidRPr="0097115B">
          <w:rPr>
            <w:rFonts w:ascii="Calibri" w:eastAsia="Times New Roman" w:hAnsi="Calibri" w:cs="Calibri"/>
            <w:color w:val="1155CC"/>
            <w:sz w:val="28"/>
            <w:szCs w:val="28"/>
            <w:u w:val="single"/>
            <w:lang w:val="en-US" w:eastAsia="fi-FI"/>
          </w:rPr>
          <w:t>Migrane</w:t>
        </w:r>
      </w:hyperlink>
      <w:r w:rsidRPr="0097115B">
        <w:rPr>
          <w:rFonts w:ascii="Calibri" w:eastAsia="Times New Roman" w:hAnsi="Calibri" w:cs="Calibri"/>
          <w:color w:val="000000"/>
          <w:sz w:val="28"/>
          <w:szCs w:val="28"/>
          <w:lang w:val="en-US" w:eastAsia="fi-FI"/>
        </w:rPr>
        <w:t xml:space="preserve"> study subjects (THL BB)</w:t>
      </w:r>
    </w:p>
    <w:p w14:paraId="1A7AD6EA" w14:textId="77777777" w:rsidR="0097115B" w:rsidRPr="0097115B" w:rsidRDefault="0097115B" w:rsidP="0097115B">
      <w:pPr>
        <w:spacing w:before="280" w:after="80"/>
        <w:outlineLvl w:val="2"/>
        <w:rPr>
          <w:rFonts w:ascii="Times New Roman" w:eastAsia="Times New Roman" w:hAnsi="Times New Roman" w:cs="Times New Roman"/>
          <w:b/>
          <w:bCs/>
          <w:sz w:val="27"/>
          <w:szCs w:val="27"/>
          <w:lang w:val="en-US" w:eastAsia="fi-FI"/>
        </w:rPr>
      </w:pPr>
      <w:r w:rsidRPr="0097115B">
        <w:rPr>
          <w:rFonts w:ascii="Calibri" w:eastAsia="Times New Roman" w:hAnsi="Calibri" w:cs="Calibri"/>
          <w:b/>
          <w:bCs/>
          <w:color w:val="000000"/>
          <w:sz w:val="28"/>
          <w:szCs w:val="28"/>
          <w:lang w:val="en-US" w:eastAsia="fi-FI"/>
        </w:rPr>
        <w:t>New DF12 legacy genotypes</w:t>
      </w:r>
    </w:p>
    <w:p w14:paraId="75938D45" w14:textId="77777777" w:rsidR="0097115B" w:rsidRPr="0097115B" w:rsidRDefault="0097115B" w:rsidP="0097115B">
      <w:pPr>
        <w:rPr>
          <w:rFonts w:ascii="Times New Roman" w:eastAsia="Times New Roman" w:hAnsi="Times New Roman" w:cs="Times New Roman"/>
          <w:lang w:val="en-US" w:eastAsia="fi-FI"/>
        </w:rPr>
      </w:pPr>
    </w:p>
    <w:p w14:paraId="389F8E19"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1D1C1D"/>
          <w:sz w:val="28"/>
          <w:szCs w:val="28"/>
          <w:shd w:val="clear" w:color="auto" w:fill="FFFFFF"/>
          <w:lang w:val="en-US" w:eastAsia="fi-FI"/>
        </w:rPr>
        <w:t xml:space="preserve">New legacy samples </w:t>
      </w:r>
      <w:r w:rsidRPr="0097115B">
        <w:rPr>
          <w:rFonts w:ascii="Calibri" w:eastAsia="Times New Roman" w:hAnsi="Calibri" w:cs="Calibri"/>
          <w:b/>
          <w:bCs/>
          <w:color w:val="1D1C1D"/>
          <w:sz w:val="28"/>
          <w:szCs w:val="28"/>
          <w:shd w:val="clear" w:color="auto" w:fill="FFFFFF"/>
          <w:lang w:val="en-US" w:eastAsia="fi-FI"/>
        </w:rPr>
        <w:t>with previously generated genotypes from non-FinnGen arrays</w:t>
      </w:r>
      <w:r w:rsidRPr="0097115B">
        <w:rPr>
          <w:rFonts w:ascii="Calibri" w:eastAsia="Times New Roman" w:hAnsi="Calibri" w:cs="Calibri"/>
          <w:color w:val="1D1C1D"/>
          <w:sz w:val="28"/>
          <w:szCs w:val="28"/>
          <w:shd w:val="clear" w:color="auto" w:fill="FFFFFF"/>
          <w:lang w:val="en-US" w:eastAsia="fi-FI"/>
        </w:rPr>
        <w:t xml:space="preserve"> were received for DF12</w:t>
      </w:r>
    </w:p>
    <w:p w14:paraId="5C1B1CA3" w14:textId="77777777" w:rsidR="0097115B" w:rsidRPr="0097115B" w:rsidRDefault="0097115B" w:rsidP="0097115B">
      <w:pPr>
        <w:numPr>
          <w:ilvl w:val="0"/>
          <w:numId w:val="2"/>
        </w:numPr>
        <w:spacing w:before="240" w:after="240"/>
        <w:textAlignment w:val="baseline"/>
        <w:rPr>
          <w:rFonts w:ascii="Calibri" w:eastAsia="Times New Roman" w:hAnsi="Calibri" w:cs="Calibri"/>
          <w:b/>
          <w:bCs/>
          <w:color w:val="000000"/>
          <w:sz w:val="28"/>
          <w:szCs w:val="28"/>
          <w:lang w:val="en-US" w:eastAsia="fi-FI"/>
        </w:rPr>
      </w:pPr>
      <w:r w:rsidRPr="0097115B">
        <w:rPr>
          <w:rFonts w:ascii="Calibri" w:eastAsia="Times New Roman" w:hAnsi="Calibri" w:cs="Calibri"/>
          <w:color w:val="000000"/>
          <w:sz w:val="28"/>
          <w:szCs w:val="28"/>
          <w:lang w:val="en-US" w:eastAsia="fi-FI"/>
        </w:rPr>
        <w:t>~ 300 Finnish Health in Teens study subjects (</w:t>
      </w:r>
      <w:hyperlink r:id="rId8" w:history="1">
        <w:r w:rsidRPr="0097115B">
          <w:rPr>
            <w:rFonts w:ascii="Calibri" w:eastAsia="Times New Roman" w:hAnsi="Calibri" w:cs="Calibri"/>
            <w:color w:val="1155CC"/>
            <w:sz w:val="28"/>
            <w:szCs w:val="28"/>
            <w:u w:val="single"/>
            <w:lang w:val="en-US" w:eastAsia="fi-FI"/>
          </w:rPr>
          <w:t>Fin-Hit</w:t>
        </w:r>
      </w:hyperlink>
      <w:r w:rsidRPr="0097115B">
        <w:rPr>
          <w:rFonts w:ascii="Calibri" w:eastAsia="Times New Roman" w:hAnsi="Calibri" w:cs="Calibri"/>
          <w:color w:val="000000"/>
          <w:sz w:val="28"/>
          <w:szCs w:val="28"/>
          <w:lang w:val="en-US" w:eastAsia="fi-FI"/>
        </w:rPr>
        <w:t>, THL BB)</w:t>
      </w:r>
    </w:p>
    <w:p w14:paraId="172684F7" w14:textId="77777777" w:rsidR="0097115B" w:rsidRPr="0097115B" w:rsidRDefault="0097115B" w:rsidP="0097115B">
      <w:pPr>
        <w:spacing w:after="240"/>
        <w:rPr>
          <w:rFonts w:ascii="Times New Roman" w:eastAsia="Times New Roman" w:hAnsi="Times New Roman" w:cs="Times New Roman"/>
          <w:lang w:val="en-US" w:eastAsia="fi-FI"/>
        </w:rPr>
      </w:pPr>
    </w:p>
    <w:p w14:paraId="3BC7B2D9"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8"/>
          <w:szCs w:val="28"/>
          <w:lang w:val="en-US" w:eastAsia="fi-FI"/>
        </w:rPr>
        <w:t>All changes in the endpoints are described in the changelog file here (https://www.finngen.fi/en/researchers/clinical-endpoints)</w:t>
      </w:r>
    </w:p>
    <w:p w14:paraId="772514BB" w14:textId="77777777" w:rsidR="0097115B" w:rsidRPr="0097115B" w:rsidRDefault="0097115B" w:rsidP="0097115B">
      <w:pPr>
        <w:spacing w:after="240"/>
        <w:rPr>
          <w:rFonts w:ascii="Times New Roman" w:eastAsia="Times New Roman" w:hAnsi="Times New Roman" w:cs="Times New Roman"/>
          <w:lang w:val="en-US" w:eastAsia="fi-FI"/>
        </w:rPr>
      </w:pPr>
      <w:r w:rsidRPr="0097115B">
        <w:rPr>
          <w:rFonts w:ascii="Times New Roman" w:eastAsia="Times New Roman" w:hAnsi="Times New Roman" w:cs="Times New Roman"/>
          <w:lang w:val="en-US" w:eastAsia="fi-FI"/>
        </w:rPr>
        <w:br/>
      </w:r>
    </w:p>
    <w:p w14:paraId="64994B55"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b/>
          <w:bCs/>
          <w:color w:val="000000"/>
          <w:sz w:val="28"/>
          <w:szCs w:val="28"/>
          <w:lang w:val="en-US" w:eastAsia="fi-FI"/>
        </w:rPr>
        <w:t>Deleted endpoints </w:t>
      </w:r>
    </w:p>
    <w:p w14:paraId="67EBF064"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b/>
          <w:bCs/>
          <w:color w:val="000000"/>
          <w:lang w:val="en-US" w:eastAsia="fi-FI"/>
        </w:rPr>
        <w:t>Redundant endpoints:</w:t>
      </w:r>
    </w:p>
    <w:p w14:paraId="61721779"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SMOKING</w:t>
      </w:r>
    </w:p>
    <w:p w14:paraId="70FB736A"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C_FOLLICULAR_LYMPHOMA</w:t>
      </w:r>
    </w:p>
    <w:p w14:paraId="7987B060"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C_HODGKIN_LYMPHOMA</w:t>
      </w:r>
    </w:p>
    <w:p w14:paraId="65865147"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C_LYMPHOMA</w:t>
      </w:r>
    </w:p>
    <w:p w14:paraId="6CE8FB1D"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C_NONFOLLICULAR_LYMPHOMA</w:t>
      </w:r>
    </w:p>
    <w:p w14:paraId="40F67E12"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C_NONHODGKIN_NAS</w:t>
      </w:r>
    </w:p>
    <w:p w14:paraId="4B4F602A"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C_OTHER_SPECIAL_TNK_LYMPHOMA</w:t>
      </w:r>
    </w:p>
    <w:p w14:paraId="3F290D1D"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C_TNK_LYMPHOMA</w:t>
      </w:r>
    </w:p>
    <w:p w14:paraId="24E8F3EB" w14:textId="77777777" w:rsidR="0097115B" w:rsidRPr="0097115B" w:rsidRDefault="0097115B" w:rsidP="0097115B">
      <w:pPr>
        <w:rPr>
          <w:rFonts w:ascii="Times New Roman" w:eastAsia="Times New Roman" w:hAnsi="Times New Roman" w:cs="Times New Roman"/>
          <w:lang w:val="en-US" w:eastAsia="fi-FI"/>
        </w:rPr>
      </w:pPr>
    </w:p>
    <w:p w14:paraId="17E244CE"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b/>
          <w:bCs/>
          <w:color w:val="000000"/>
          <w:lang w:val="en-US" w:eastAsia="fi-FI"/>
        </w:rPr>
        <w:t>DM1 and 2 complication endpoint deleted, only DM complication endpoints in DF12:</w:t>
      </w:r>
    </w:p>
    <w:p w14:paraId="5E7662C8"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DM2_NEPHROPATHY </w:t>
      </w:r>
    </w:p>
    <w:p w14:paraId="7EB88B96"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DM2_RETINOPATHY </w:t>
      </w:r>
    </w:p>
    <w:p w14:paraId="08D00024"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DM2_NEUROPATHY </w:t>
      </w:r>
    </w:p>
    <w:p w14:paraId="2EA2284A"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DM1_NEPHROPATHY </w:t>
      </w:r>
    </w:p>
    <w:p w14:paraId="1DF0761A"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DM1_RETINOPATHY </w:t>
      </w:r>
    </w:p>
    <w:p w14:paraId="2CEF8768"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DM1_NEUROPATHY</w:t>
      </w:r>
    </w:p>
    <w:p w14:paraId="7C2A70F4" w14:textId="77777777" w:rsidR="0097115B" w:rsidRPr="0097115B" w:rsidRDefault="0097115B" w:rsidP="0097115B">
      <w:pPr>
        <w:rPr>
          <w:rFonts w:ascii="Times New Roman" w:eastAsia="Times New Roman" w:hAnsi="Times New Roman" w:cs="Times New Roman"/>
          <w:lang w:val="en-US" w:eastAsia="fi-FI"/>
        </w:rPr>
      </w:pPr>
    </w:p>
    <w:p w14:paraId="033C281F"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b/>
          <w:bCs/>
          <w:color w:val="000000"/>
          <w:lang w:val="en-US" w:eastAsia="fi-FI"/>
        </w:rPr>
        <w:t>Deleted because of renaming:</w:t>
      </w:r>
    </w:p>
    <w:p w14:paraId="35DBDAE5"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AB1_GHLAMY_OTHER - for renaming purpose</w:t>
      </w:r>
    </w:p>
    <w:p w14:paraId="4E694E6C" w14:textId="77777777" w:rsidR="0097115B" w:rsidRPr="0097115B" w:rsidRDefault="0097115B" w:rsidP="0097115B">
      <w:pPr>
        <w:rPr>
          <w:rFonts w:ascii="Times New Roman" w:eastAsia="Times New Roman" w:hAnsi="Times New Roman" w:cs="Times New Roman"/>
          <w:lang w:val="en-US" w:eastAsia="fi-FI"/>
        </w:rPr>
      </w:pPr>
    </w:p>
    <w:p w14:paraId="38F25DCD"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b/>
          <w:bCs/>
          <w:color w:val="000000"/>
          <w:sz w:val="28"/>
          <w:szCs w:val="28"/>
          <w:lang w:val="en-US" w:eastAsia="fi-FI"/>
        </w:rPr>
        <w:t>New endpoints </w:t>
      </w:r>
    </w:p>
    <w:p w14:paraId="45054FC6"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b/>
          <w:bCs/>
          <w:color w:val="000000"/>
          <w:lang w:val="en-US" w:eastAsia="fi-FI"/>
        </w:rPr>
        <w:t>New rare congenital disease endpoints:</w:t>
      </w:r>
    </w:p>
    <w:p w14:paraId="77D231A6"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E4_FABRY_KIDNEY</w:t>
      </w:r>
    </w:p>
    <w:p w14:paraId="55C79B86"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Q17_MARFAN</w:t>
      </w:r>
    </w:p>
    <w:p w14:paraId="65A64502"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Q17_NEUROFIBROMATOSIS_2</w:t>
      </w:r>
    </w:p>
    <w:p w14:paraId="36B25C0E"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Q17_NEUROFIBROMATOSIS_1</w:t>
      </w:r>
    </w:p>
    <w:p w14:paraId="7382685D"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Q17_PEUTZ_JEGHERS</w:t>
      </w:r>
    </w:p>
    <w:p w14:paraId="6CEAAB79"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Q17_TUBEROUS_SCLEROSIS</w:t>
      </w:r>
    </w:p>
    <w:p w14:paraId="01C12C2F"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Q17_VON_HIPPEL</w:t>
      </w:r>
    </w:p>
    <w:p w14:paraId="6AC8B7DA"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C3_WILMS_TUMOR_EXALLC</w:t>
      </w:r>
    </w:p>
    <w:p w14:paraId="3142098E"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Q17_HIRSPRUNG</w:t>
      </w:r>
    </w:p>
    <w:p w14:paraId="4D755198"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Q17_ALPORT</w:t>
      </w:r>
    </w:p>
    <w:p w14:paraId="28C81939"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E4_APECED</w:t>
      </w:r>
    </w:p>
    <w:p w14:paraId="1F7C73DB"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Q17_DIASTROFIC_DYSP</w:t>
      </w:r>
    </w:p>
    <w:p w14:paraId="04754B5D"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D3_ANGIOEDEMA_1</w:t>
      </w:r>
    </w:p>
    <w:p w14:paraId="22D8E81B"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D3_ANGIOEDEMA_2</w:t>
      </w:r>
    </w:p>
    <w:p w14:paraId="764D2BEC"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D3_ANGIOEDEMA_3</w:t>
      </w:r>
    </w:p>
    <w:p w14:paraId="099AEDF4"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Q17_BICUSP_AORTIC_VALVE</w:t>
      </w:r>
    </w:p>
    <w:p w14:paraId="17A76ECD"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Q17_MASTOCYTOSIS</w:t>
      </w:r>
    </w:p>
    <w:p w14:paraId="0D527B0E"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Q17_NOONAN</w:t>
      </w:r>
    </w:p>
    <w:p w14:paraId="30476DA0"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Q17_OSTEOGEN_IMPERFECTA</w:t>
      </w:r>
    </w:p>
    <w:p w14:paraId="3F456D0A" w14:textId="77777777" w:rsidR="0097115B" w:rsidRPr="0097115B" w:rsidRDefault="0097115B" w:rsidP="0097115B">
      <w:pPr>
        <w:rPr>
          <w:rFonts w:ascii="Times New Roman" w:eastAsia="Times New Roman" w:hAnsi="Times New Roman" w:cs="Times New Roman"/>
          <w:lang w:val="en-US" w:eastAsia="fi-FI"/>
        </w:rPr>
      </w:pPr>
    </w:p>
    <w:p w14:paraId="6574F145"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b/>
          <w:bCs/>
          <w:color w:val="000000"/>
          <w:lang w:val="en-US" w:eastAsia="fi-FI"/>
        </w:rPr>
        <w:t>Cancer endpoints:</w:t>
      </w:r>
    </w:p>
    <w:p w14:paraId="5258DFB3"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b/>
          <w:bCs/>
          <w:color w:val="000000"/>
          <w:lang w:val="en-US" w:eastAsia="fi-FI"/>
        </w:rPr>
        <w:t>New hematological endpoints:</w:t>
      </w:r>
    </w:p>
    <w:p w14:paraId="368AA4A1"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C3_MYELOMA_MONOCLONAL</w:t>
      </w:r>
    </w:p>
    <w:p w14:paraId="7FDA7CB7"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C3_CIRCULATING_LYMPHOID</w:t>
      </w:r>
    </w:p>
    <w:p w14:paraId="7BEF7C93"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C3_AML_MDS</w:t>
      </w:r>
    </w:p>
    <w:p w14:paraId="2D8B1C99" w14:textId="77777777" w:rsidR="0097115B" w:rsidRPr="0097115B" w:rsidRDefault="0097115B" w:rsidP="0097115B">
      <w:pPr>
        <w:rPr>
          <w:rFonts w:ascii="Times New Roman" w:eastAsia="Times New Roman" w:hAnsi="Times New Roman" w:cs="Times New Roman"/>
          <w:lang w:val="en-US" w:eastAsia="fi-FI"/>
        </w:rPr>
      </w:pPr>
    </w:p>
    <w:p w14:paraId="4CD4E389"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b/>
          <w:bCs/>
          <w:color w:val="000000"/>
          <w:lang w:val="en-US" w:eastAsia="fi-FI"/>
        </w:rPr>
        <w:t>Other:</w:t>
      </w:r>
    </w:p>
    <w:p w14:paraId="1E29E353"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DM_RETINOPATHY_STRICT</w:t>
      </w:r>
    </w:p>
    <w:p w14:paraId="4802B7DA"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G6_NEURODEGENERATIVE</w:t>
      </w:r>
    </w:p>
    <w:p w14:paraId="2B53F1BA"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M13_EARLY_LUMBAR_PROLAPSE_OPER </w:t>
      </w:r>
    </w:p>
    <w:p w14:paraId="4E6D23A4"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M13_LUMBAR_PROLAPSE</w:t>
      </w:r>
    </w:p>
    <w:p w14:paraId="4BFD37D3" w14:textId="77777777" w:rsidR="0097115B" w:rsidRPr="0097115B" w:rsidRDefault="0097115B" w:rsidP="0097115B">
      <w:pPr>
        <w:rPr>
          <w:rFonts w:ascii="Times New Roman" w:eastAsia="Times New Roman" w:hAnsi="Times New Roman" w:cs="Times New Roman"/>
          <w:lang w:val="en-US" w:eastAsia="fi-FI"/>
        </w:rPr>
      </w:pPr>
    </w:p>
    <w:p w14:paraId="4C536D0C"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b/>
          <w:bCs/>
          <w:color w:val="000000"/>
          <w:sz w:val="28"/>
          <w:szCs w:val="28"/>
          <w:lang w:val="en-US" w:eastAsia="fi-FI"/>
        </w:rPr>
        <w:t>Modified endpoints </w:t>
      </w:r>
    </w:p>
    <w:p w14:paraId="378B4591"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b/>
          <w:bCs/>
          <w:color w:val="000000"/>
          <w:lang w:val="en-US" w:eastAsia="fi-FI"/>
        </w:rPr>
        <w:t>Cancer endpoints</w:t>
      </w:r>
    </w:p>
    <w:p w14:paraId="74F8AE34"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lang w:val="en-US" w:eastAsia="fi-FI"/>
        </w:rPr>
        <w:t>We have now split cancer definitions into two sets. Hilmo ICD codes were added to _EXALLC cancer endpoints. Case definitions without EXALLC version have the original definition without Hilmo codes. Previously EXALLC cancer endpoints were defined by control file, but now EXALLC endpoints are listed also in the case definition file.</w:t>
      </w:r>
    </w:p>
    <w:p w14:paraId="033FFBA1" w14:textId="77777777" w:rsidR="0097115B" w:rsidRPr="0097115B" w:rsidRDefault="0097115B" w:rsidP="0097115B">
      <w:pPr>
        <w:rPr>
          <w:rFonts w:ascii="Times New Roman" w:eastAsia="Times New Roman" w:hAnsi="Times New Roman" w:cs="Times New Roman"/>
          <w:lang w:val="en-US" w:eastAsia="fi-FI"/>
        </w:rPr>
      </w:pPr>
    </w:p>
    <w:p w14:paraId="48A4F0FB"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b/>
          <w:bCs/>
          <w:color w:val="000000"/>
          <w:lang w:val="en-US" w:eastAsia="fi-FI"/>
        </w:rPr>
        <w:t>Diabetic complication endpoints:</w:t>
      </w:r>
    </w:p>
    <w:p w14:paraId="7ABDAE71"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DM_NEPHROPATHY</w:t>
      </w:r>
    </w:p>
    <w:p w14:paraId="59DA0D0D"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DM_RETINOPATHY</w:t>
      </w:r>
    </w:p>
    <w:p w14:paraId="1D338A0F"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DM_NEUROPATHY</w:t>
      </w:r>
    </w:p>
    <w:p w14:paraId="5D442F39"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lang w:val="en-US" w:eastAsia="fi-FI"/>
        </w:rPr>
        <w:t>Control definitions changed so that patients with diabetic complication are compared to diabetics without the complication</w:t>
      </w:r>
    </w:p>
    <w:p w14:paraId="1BD48C61" w14:textId="77777777" w:rsidR="0097115B" w:rsidRPr="0097115B" w:rsidRDefault="0097115B" w:rsidP="0097115B">
      <w:pPr>
        <w:rPr>
          <w:rFonts w:ascii="Times New Roman" w:eastAsia="Times New Roman" w:hAnsi="Times New Roman" w:cs="Times New Roman"/>
          <w:lang w:val="en-US" w:eastAsia="fi-FI"/>
        </w:rPr>
      </w:pPr>
      <w:r w:rsidRPr="0097115B">
        <w:rPr>
          <w:rFonts w:ascii="Calibri" w:eastAsia="Times New Roman" w:hAnsi="Calibri" w:cs="Calibri"/>
          <w:color w:val="000000"/>
          <w:sz w:val="20"/>
          <w:szCs w:val="20"/>
          <w:lang w:val="en-US" w:eastAsia="fi-FI"/>
        </w:rPr>
        <w:t> </w:t>
      </w:r>
    </w:p>
    <w:p w14:paraId="441A2394" w14:textId="77777777" w:rsidR="0097115B" w:rsidRPr="0097115B" w:rsidRDefault="0097115B" w:rsidP="0097115B">
      <w:pPr>
        <w:rPr>
          <w:rFonts w:ascii="Times New Roman" w:eastAsia="Times New Roman" w:hAnsi="Times New Roman" w:cs="Times New Roman"/>
          <w:lang w:eastAsia="fi-FI"/>
        </w:rPr>
      </w:pPr>
      <w:r w:rsidRPr="0097115B">
        <w:rPr>
          <w:rFonts w:ascii="Calibri" w:eastAsia="Times New Roman" w:hAnsi="Calibri" w:cs="Calibri"/>
          <w:b/>
          <w:bCs/>
          <w:color w:val="000000"/>
          <w:sz w:val="28"/>
          <w:szCs w:val="28"/>
          <w:lang w:eastAsia="fi-FI"/>
        </w:rPr>
        <w:lastRenderedPageBreak/>
        <w:t>See changelog for more details</w:t>
      </w:r>
    </w:p>
    <w:p w14:paraId="3692AC76" w14:textId="77777777" w:rsidR="003569E6" w:rsidRDefault="00000000"/>
    <w:sectPr w:rsidR="003569E6" w:rsidSect="004B31B3">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533DD"/>
    <w:multiLevelType w:val="multilevel"/>
    <w:tmpl w:val="E62E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EA5A74"/>
    <w:multiLevelType w:val="multilevel"/>
    <w:tmpl w:val="D52C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132475">
    <w:abstractNumId w:val="0"/>
  </w:num>
  <w:num w:numId="2" w16cid:durableId="1594627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15B"/>
    <w:rsid w:val="004B31B3"/>
    <w:rsid w:val="0097115B"/>
    <w:rsid w:val="009A52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7276BE44"/>
  <w15:chartTrackingRefBased/>
  <w15:docId w15:val="{3512B2FD-EF09-BB4D-813F-57BDAA9D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link w:val="Otsikko3Char"/>
    <w:uiPriority w:val="9"/>
    <w:qFormat/>
    <w:rsid w:val="0097115B"/>
    <w:pPr>
      <w:spacing w:before="100" w:beforeAutospacing="1" w:after="100" w:afterAutospacing="1"/>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97115B"/>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97115B"/>
    <w:pPr>
      <w:spacing w:before="100" w:beforeAutospacing="1" w:after="100" w:afterAutospacing="1"/>
    </w:pPr>
    <w:rPr>
      <w:rFonts w:ascii="Times New Roman" w:eastAsia="Times New Roman" w:hAnsi="Times New Roman" w:cs="Times New Roman"/>
      <w:lang w:eastAsia="fi-FI"/>
    </w:rPr>
  </w:style>
  <w:style w:type="character" w:styleId="Hyperlinkki">
    <w:name w:val="Hyperlink"/>
    <w:basedOn w:val="Kappaleenoletusfontti"/>
    <w:uiPriority w:val="99"/>
    <w:semiHidden/>
    <w:unhideWhenUsed/>
    <w:rsid w:val="00971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l.fi/en/web/thl-biobank/for-researchers/sample-collections/fin-hit-study" TargetMode="External"/><Relationship Id="rId3" Type="http://schemas.openxmlformats.org/officeDocument/2006/relationships/settings" Target="settings.xml"/><Relationship Id="rId7" Type="http://schemas.openxmlformats.org/officeDocument/2006/relationships/hyperlink" Target="https://thl.fi/en/web/thl-biobank/for-researchers/sample-collections/migraine-stu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l.fi/en/web/thl-biobank/for-researchers/sample-collections/fin-hit-study" TargetMode="External"/><Relationship Id="rId5" Type="http://schemas.openxmlformats.org/officeDocument/2006/relationships/hyperlink" Target="https://thl.fi/en/web/thl-biobank/for-researchers/sample-collections/fusion-stud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318</Words>
  <Characters>2582</Characters>
  <Application>Microsoft Office Word</Application>
  <DocSecurity>0</DocSecurity>
  <Lines>21</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Lemmelä, M Susanna</dc:creator>
  <cp:keywords/>
  <dc:description/>
  <cp:lastModifiedBy>Lemmelä, M Susanna</cp:lastModifiedBy>
  <cp:revision>1</cp:revision>
  <dcterms:created xsi:type="dcterms:W3CDTF">2023-06-06T08:36:00Z</dcterms:created>
  <dcterms:modified xsi:type="dcterms:W3CDTF">2023-06-06T08:37:00Z</dcterms:modified>
</cp:coreProperties>
</file>